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E045B7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150CBB" w:rsidRDefault="00093B2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8F1570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828CF" w:rsidRPr="00A828CF">
        <w:rPr>
          <w:rFonts w:ascii="Times New Roman" w:hAnsi="Times New Roman" w:cs="Times New Roman"/>
          <w:b/>
          <w:sz w:val="28"/>
          <w:szCs w:val="28"/>
        </w:rPr>
        <w:t>досудебного урегулирования налоговых споров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828CF" w:rsidRPr="00A828CF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 w:rsidR="00A828CF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0338C9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7C5941" w:rsidRPr="007C5941">
        <w:rPr>
          <w:rFonts w:ascii="Times New Roman" w:hAnsi="Times New Roman" w:cs="Times New Roman"/>
          <w:sz w:val="28"/>
          <w:szCs w:val="28"/>
        </w:rPr>
        <w:t>ведущей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11-3-3-069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093B21"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A828CF" w:rsidRPr="00A828CF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 w:rsidR="00A828CF">
        <w:rPr>
          <w:rFonts w:ascii="Times New Roman" w:hAnsi="Times New Roman" w:cs="Times New Roman"/>
          <w:sz w:val="28"/>
          <w:szCs w:val="28"/>
        </w:rPr>
        <w:t xml:space="preserve">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828CF" w:rsidRPr="007D71D2" w:rsidRDefault="00A828CF" w:rsidP="00A82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71D2">
        <w:rPr>
          <w:rFonts w:ascii="Times New Roman" w:hAnsi="Times New Roman"/>
          <w:sz w:val="28"/>
          <w:szCs w:val="28"/>
        </w:rPr>
        <w:t xml:space="preserve">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hyperlink r:id="rId16" w:history="1">
        <w:r w:rsidRPr="000873A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195-ФЗ;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A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0873A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873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предпринимателей»; Федеральный </w:t>
      </w:r>
      <w:hyperlink r:id="rId18" w:history="1">
        <w:r w:rsidRPr="000873A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от 02.05.2006 № 59-ФЗ «О порядке рассмотрения обращений граждан Российской Федерации»;</w:t>
      </w:r>
      <w:proofErr w:type="gramEnd"/>
      <w:r w:rsidRPr="000873A0">
        <w:rPr>
          <w:rFonts w:ascii="Times New Roman" w:hAnsi="Times New Roman" w:cs="Times New Roman"/>
          <w:sz w:val="28"/>
          <w:szCs w:val="28"/>
        </w:rPr>
        <w:t xml:space="preserve"> Федеральный закон от 21.07.2010 № 210-ФЗ «Об организации предоставления государственных и муниципальных услуг»; </w:t>
      </w:r>
      <w:hyperlink r:id="rId19" w:history="1">
        <w:r w:rsidRPr="000873A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840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73A0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873A0">
        <w:rPr>
          <w:rFonts w:ascii="Times New Roman" w:hAnsi="Times New Roman" w:cs="Times New Roman"/>
          <w:sz w:val="28"/>
          <w:szCs w:val="28"/>
        </w:rPr>
        <w:t xml:space="preserve"> и ее должностных лиц";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0873A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ФНС России от 13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ММВ-7-9/78@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>Об утверждении концепции развития досудебного урегулирования налоговых споров в системе налоговых органов Российской Федерации на 201</w:t>
      </w:r>
      <w:r w:rsidR="00A20BBA">
        <w:rPr>
          <w:rFonts w:ascii="Times New Roman" w:hAnsi="Times New Roman" w:cs="Times New Roman"/>
          <w:sz w:val="28"/>
          <w:szCs w:val="28"/>
        </w:rPr>
        <w:t>3</w:t>
      </w:r>
      <w:r w:rsidRPr="000873A0">
        <w:rPr>
          <w:rFonts w:ascii="Times New Roman" w:hAnsi="Times New Roman" w:cs="Times New Roman"/>
          <w:sz w:val="28"/>
          <w:szCs w:val="28"/>
        </w:rPr>
        <w:t xml:space="preserve"> - 2018 годы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A828CF" w:rsidRDefault="00093B21" w:rsidP="00A828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A828CF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A828C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A828CF"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="00A828CF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A828CF">
        <w:rPr>
          <w:rFonts w:ascii="Times New Roman" w:hAnsi="Times New Roman" w:cs="Times New Roman"/>
          <w:sz w:val="28"/>
          <w:szCs w:val="28"/>
        </w:rPr>
        <w:t>е правовые</w:t>
      </w:r>
      <w:r w:rsidR="00A828CF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A828CF">
        <w:rPr>
          <w:rFonts w:ascii="Times New Roman" w:hAnsi="Times New Roman" w:cs="Times New Roman"/>
          <w:sz w:val="28"/>
          <w:szCs w:val="28"/>
        </w:rPr>
        <w:t>ы</w:t>
      </w:r>
      <w:r w:rsidR="00A828CF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A828CF">
        <w:rPr>
          <w:rFonts w:ascii="Times New Roman" w:hAnsi="Times New Roman" w:cs="Times New Roman"/>
          <w:sz w:val="28"/>
          <w:szCs w:val="28"/>
        </w:rPr>
        <w:t>е</w:t>
      </w:r>
      <w:r w:rsidR="00A828CF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828CF">
        <w:rPr>
          <w:rFonts w:ascii="Times New Roman" w:hAnsi="Times New Roman" w:cs="Times New Roman"/>
          <w:sz w:val="28"/>
          <w:szCs w:val="28"/>
        </w:rPr>
        <w:t>ы</w:t>
      </w:r>
      <w:r w:rsidR="00A828CF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A828CF">
        <w:rPr>
          <w:rFonts w:ascii="Times New Roman" w:hAnsi="Times New Roman" w:cs="Times New Roman"/>
          <w:sz w:val="28"/>
          <w:szCs w:val="28"/>
        </w:rPr>
        <w:t>е</w:t>
      </w:r>
      <w:r w:rsidR="00A828CF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A828CF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828CF" w:rsidRPr="007D71D2" w:rsidRDefault="00A828CF" w:rsidP="00A82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sz w:val="28"/>
          <w:szCs w:val="28"/>
        </w:rPr>
        <w:t xml:space="preserve">основы налогового контроля, порядок проведения контрольных мероприятий; порядок и сроки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материалов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 судебная практика в области разрешения налоговых споров; </w:t>
      </w:r>
      <w:r w:rsidRPr="007D71D2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 xml:space="preserve">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A828CF" w:rsidRDefault="00A828CF" w:rsidP="00A82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A828CF" w:rsidRPr="00293406" w:rsidRDefault="00A828CF" w:rsidP="00A82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  <w:proofErr w:type="gramEnd"/>
    </w:p>
    <w:p w:rsidR="00A828CF" w:rsidRPr="000C212B" w:rsidRDefault="00A828CF" w:rsidP="00A828C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A828CF" w:rsidRDefault="00A828CF" w:rsidP="00A82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и внеплановых документарных проверок; умение составлять официальные документы; </w:t>
      </w:r>
      <w:r>
        <w:rPr>
          <w:rFonts w:ascii="Times New Roman" w:hAnsi="Times New Roman" w:cs="Times New Roman"/>
          <w:sz w:val="28"/>
          <w:szCs w:val="28"/>
        </w:rPr>
        <w:t>работа с информационными ресурсами по направлению досудебного урегулирования споров.</w:t>
      </w:r>
    </w:p>
    <w:p w:rsidR="00902571" w:rsidRPr="00293406" w:rsidRDefault="00A828CF" w:rsidP="00A82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</w:t>
      </w:r>
      <w:r w:rsidR="000878A3">
        <w:rPr>
          <w:rFonts w:ascii="Times New Roman" w:hAnsi="Times New Roman" w:cs="Times New Roman"/>
          <w:sz w:val="28"/>
          <w:szCs w:val="28"/>
        </w:rPr>
        <w:t>не</w:t>
      </w:r>
      <w:r w:rsidRPr="0029340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093B21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34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за соблюдением законодательства Российской Федерации при рассмотрении налоговых споров между налоговыми органами Ханты-Мансийского автономного округа – Югры и налогоплательщиками, заявлений и жалоб физических и юридических лиц на акты налоговых органов Ханты-Мансийского автономного округа – Югры ненормативного характера, связанные с применением законодательства Российской Федерации о налогах и сборах, либо иных актов законодательства Российской Федерации, а также на действия или бездействие должностных</w:t>
      </w:r>
      <w:proofErr w:type="gramEnd"/>
      <w:r w:rsidRPr="009B134B">
        <w:rPr>
          <w:rFonts w:ascii="Times New Roman" w:hAnsi="Times New Roman" w:cs="Times New Roman"/>
          <w:sz w:val="28"/>
          <w:szCs w:val="28"/>
        </w:rPr>
        <w:t xml:space="preserve"> лиц налоговых органов Ханты-Мансийского автономного округа – Югры (далее - рассмотрение налоговых споров во внесудебном порядке)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</w:t>
      </w:r>
      <w:r w:rsidR="00A20BBA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9B134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 согласно положению об отделе, возложенных функций и утвержденному плану работы отдела; 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34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службы, руководства отдела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правления; 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отслежива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все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по ведению отчетн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134B">
        <w:rPr>
          <w:rFonts w:ascii="Times New Roman" w:hAnsi="Times New Roman" w:cs="Times New Roman"/>
          <w:sz w:val="28"/>
          <w:szCs w:val="28"/>
        </w:rPr>
        <w:t xml:space="preserve"> форм на основании распоряжений, приказов Федеральной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правления в используемом программном обеспечении;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анализир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и обобща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результаты работы налоговых органов Ханты-Мансийского автономного округа-Югры по данным отчетов, а также на основании другой собранной информации;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выявля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и анализир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системные (типичные) причины возникновения споров и жалоб и предлага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 установленном порядке начальнику отдела о необходимости принятия мер по устранению этих причин;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правлением, подготавлива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проекты решений по жалобам налогоплательщиков на акты налоговых проверок;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практики налоговой работы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B134B">
        <w:rPr>
          <w:rFonts w:ascii="Times New Roman" w:hAnsi="Times New Roman" w:cs="Times New Roman"/>
          <w:sz w:val="28"/>
          <w:szCs w:val="28"/>
        </w:rPr>
        <w:t xml:space="preserve"> распространению передовых методов работы;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округа-Югры по направлению деятельности отдела;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мониторинг судебной практики, образующейся по результатам рассмотрения налоговых споров, ранее рассмотренных в досудебном порядке;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 Ханты-Мансийского автономного округа – Югры;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 xml:space="preserve">знать законодательство и другие нормативно-правовые акты, руководящие материалы по организации работы отдела, структуру Федеральной 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правления, функциональные связи между подразделениями Федеральной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правления;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контроль (ве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B134B">
        <w:rPr>
          <w:rFonts w:ascii="Times New Roman" w:hAnsi="Times New Roman" w:cs="Times New Roman"/>
          <w:sz w:val="28"/>
          <w:szCs w:val="28"/>
        </w:rPr>
        <w:t>, наполн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B134B">
        <w:rPr>
          <w:rFonts w:ascii="Times New Roman" w:hAnsi="Times New Roman" w:cs="Times New Roman"/>
          <w:sz w:val="28"/>
          <w:szCs w:val="28"/>
        </w:rPr>
        <w:t>) информационных ресурсов относящиеся к деятельности отдела;</w:t>
      </w:r>
    </w:p>
    <w:p w:rsidR="00F474E4" w:rsidRPr="00F474E4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методологическую работу и взаимодействие с иными отделами </w:t>
      </w:r>
      <w:r w:rsidRPr="00F474E4">
        <w:rPr>
          <w:rFonts w:ascii="Times New Roman" w:hAnsi="Times New Roman" w:cs="Times New Roman"/>
          <w:sz w:val="28"/>
          <w:szCs w:val="28"/>
        </w:rPr>
        <w:t xml:space="preserve">управления; </w:t>
      </w:r>
    </w:p>
    <w:p w:rsidR="00F474E4" w:rsidRPr="00F474E4" w:rsidRDefault="00F474E4" w:rsidP="00F474E4">
      <w:pPr>
        <w:pStyle w:val="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E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474E4">
        <w:rPr>
          <w:rFonts w:ascii="Times New Roman" w:hAnsi="Times New Roman" w:cs="Times New Roman"/>
          <w:sz w:val="28"/>
          <w:szCs w:val="28"/>
        </w:rPr>
        <w:t xml:space="preserve"> сбор и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474E4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74E4">
        <w:rPr>
          <w:rFonts w:ascii="Times New Roman" w:hAnsi="Times New Roman" w:cs="Times New Roman"/>
          <w:sz w:val="28"/>
          <w:szCs w:val="28"/>
        </w:rPr>
        <w:t xml:space="preserve"> сведений по форме № 3-НС, а также отправку сведений по форме № 3-НС на федеральный уровень;</w:t>
      </w:r>
    </w:p>
    <w:p w:rsidR="00F474E4" w:rsidRPr="009B134B" w:rsidRDefault="00F474E4" w:rsidP="00F474E4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E4">
        <w:rPr>
          <w:rFonts w:ascii="Times New Roman" w:hAnsi="Times New Roman" w:cs="Times New Roman"/>
          <w:sz w:val="28"/>
          <w:szCs w:val="28"/>
        </w:rPr>
        <w:t>осуществлять делопроизводство на бумажных носителях и в электронном виде, осуществлять делопроизводство</w:t>
      </w:r>
      <w:r w:rsidRPr="009B134B">
        <w:rPr>
          <w:rFonts w:ascii="Times New Roman" w:hAnsi="Times New Roman" w:cs="Times New Roman"/>
          <w:sz w:val="28"/>
          <w:szCs w:val="28"/>
        </w:rPr>
        <w:t xml:space="preserve"> документов служебного пользования;</w:t>
      </w:r>
    </w:p>
    <w:p w:rsidR="006E3E33" w:rsidRPr="009A6AB3" w:rsidRDefault="006E4960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6E3E33" w:rsidRPr="009A6AB3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E3E33" w:rsidRPr="009A6AB3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="006E3E33" w:rsidRPr="009A6AB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6E3E33" w:rsidRPr="009A6AB3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</w:t>
      </w:r>
      <w:r w:rsidR="00822494" w:rsidRPr="009A6AB3">
        <w:rPr>
          <w:rFonts w:ascii="Times New Roman" w:hAnsi="Times New Roman" w:cs="Times New Roman"/>
          <w:sz w:val="28"/>
          <w:szCs w:val="28"/>
        </w:rPr>
        <w:t xml:space="preserve"> </w:t>
      </w:r>
      <w:r w:rsidR="006E3E33" w:rsidRPr="009A6AB3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F524E0" w:rsidRPr="009A6AB3" w:rsidRDefault="00F524E0" w:rsidP="00150CBB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B3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9A6AB3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9A6AB3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6E3E33" w:rsidRDefault="006E3E3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394BE1" w:rsidRPr="00847D05" w:rsidRDefault="00394BE1" w:rsidP="00150CBB">
      <w:pPr>
        <w:pStyle w:val="af"/>
        <w:numPr>
          <w:ilvl w:val="0"/>
          <w:numId w:val="35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05">
        <w:rPr>
          <w:rFonts w:ascii="Times New Roman" w:hAnsi="Times New Roman" w:cs="Times New Roman"/>
          <w:sz w:val="28"/>
          <w:szCs w:val="28"/>
        </w:rPr>
        <w:t>осуществлять организацию выполнения технологических процессов ФНС</w:t>
      </w:r>
      <w:r w:rsidR="00150CB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7D05">
        <w:rPr>
          <w:rFonts w:ascii="Times New Roman" w:hAnsi="Times New Roman" w:cs="Times New Roman"/>
          <w:sz w:val="28"/>
          <w:szCs w:val="28"/>
        </w:rPr>
        <w:t>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394BE1" w:rsidRPr="00394BE1" w:rsidRDefault="00394BE1" w:rsidP="00150CBB">
      <w:pPr>
        <w:pStyle w:val="af1"/>
        <w:numPr>
          <w:ilvl w:val="0"/>
          <w:numId w:val="35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394BE1" w:rsidRPr="00394BE1" w:rsidRDefault="00394BE1" w:rsidP="00150CBB">
      <w:pPr>
        <w:pStyle w:val="af1"/>
        <w:numPr>
          <w:ilvl w:val="0"/>
          <w:numId w:val="35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394BE1" w:rsidRPr="00394BE1" w:rsidRDefault="00394BE1" w:rsidP="00150CBB">
      <w:pPr>
        <w:pStyle w:val="af1"/>
        <w:numPr>
          <w:ilvl w:val="0"/>
          <w:numId w:val="35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394BE1" w:rsidRPr="00394BE1" w:rsidRDefault="00394BE1" w:rsidP="00150CBB">
      <w:pPr>
        <w:pStyle w:val="af1"/>
        <w:numPr>
          <w:ilvl w:val="0"/>
          <w:numId w:val="35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lastRenderedPageBreak/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394BE1" w:rsidRDefault="00394BE1" w:rsidP="00150CBB">
      <w:pPr>
        <w:pStyle w:val="3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</w:t>
      </w:r>
      <w:r w:rsidR="0015728D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3E2D85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150CBB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150CBB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CA55BC" w:rsidRDefault="00CA55BC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иные поручения начальника </w:t>
      </w:r>
      <w:r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9A6AB3">
        <w:rPr>
          <w:rFonts w:ascii="Times New Roman" w:hAnsi="Times New Roman" w:cs="Times New Roman"/>
          <w:sz w:val="28"/>
          <w:szCs w:val="28"/>
        </w:rPr>
        <w:t>отдела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C62" w:rsidRPr="003E2D85" w:rsidRDefault="00D13BD8" w:rsidP="00150CBB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A6C4C" w:rsidRPr="00EC5EB4" w:rsidRDefault="009A6C4C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знакомиться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</w:t>
      </w:r>
      <w:r w:rsidRPr="00321492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 xml:space="preserve">, приказами </w:t>
      </w:r>
      <w:r w:rsidR="001C364B" w:rsidRPr="003F5169">
        <w:rPr>
          <w:rFonts w:ascii="Times New Roman" w:hAnsi="Times New Roman" w:cs="Times New Roman"/>
          <w:sz w:val="28"/>
          <w:szCs w:val="28"/>
        </w:rPr>
        <w:lastRenderedPageBreak/>
        <w:t>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1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0338C9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093B21">
        <w:rPr>
          <w:rFonts w:ascii="Times New Roman" w:hAnsi="Times New Roman" w:cs="Times New Roman"/>
          <w:b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093B21">
        <w:rPr>
          <w:sz w:val="28"/>
          <w:szCs w:val="28"/>
        </w:rPr>
        <w:t>старший</w:t>
      </w:r>
      <w:r w:rsidR="008F1570" w:rsidRPr="008F1570">
        <w:rPr>
          <w:sz w:val="28"/>
          <w:szCs w:val="28"/>
        </w:rPr>
        <w:t xml:space="preserve">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0338C9">
        <w:rPr>
          <w:rFonts w:ascii="Times New Roman" w:hAnsi="Times New Roman" w:cs="Times New Roman"/>
          <w:b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093B21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8C9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B21">
        <w:rPr>
          <w:rFonts w:ascii="Times New Roman" w:hAnsi="Times New Roman" w:cs="Times New Roman"/>
          <w:sz w:val="28"/>
          <w:szCs w:val="28"/>
        </w:rPr>
        <w:t>старшего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proofErr w:type="spellStart"/>
      <w:r w:rsidR="000338C9">
        <w:rPr>
          <w:rFonts w:ascii="Times New Roman" w:hAnsi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/>
          <w:sz w:val="28"/>
          <w:szCs w:val="28"/>
        </w:rPr>
        <w:t>й</w:t>
      </w:r>
      <w:proofErr w:type="spellEnd"/>
      <w:r w:rsidR="008F1570" w:rsidRPr="008F1570">
        <w:rPr>
          <w:rFonts w:ascii="Times New Roman" w:hAnsi="Times New Roman"/>
          <w:sz w:val="28"/>
          <w:szCs w:val="28"/>
        </w:rPr>
        <w:t xml:space="preserve">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6E4960" w:rsidRPr="00C32C89" w:rsidRDefault="006E496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 w:rsidR="006E4960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A828CF">
        <w:rPr>
          <w:rFonts w:ascii="Times New Roman" w:hAnsi="Times New Roman" w:cs="Times New Roman"/>
          <w:sz w:val="28"/>
          <w:szCs w:val="28"/>
        </w:rPr>
        <w:t xml:space="preserve"> </w:t>
      </w:r>
      <w:r w:rsidR="006571E7">
        <w:rPr>
          <w:rFonts w:ascii="Times New Roman" w:hAnsi="Times New Roman" w:cs="Times New Roman"/>
          <w:sz w:val="28"/>
          <w:szCs w:val="28"/>
        </w:rPr>
        <w:t xml:space="preserve">      </w:t>
      </w:r>
      <w:r w:rsidR="00A828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28CF" w:rsidRDefault="00A828CF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8CF" w:rsidRDefault="00A828CF" w:rsidP="00A82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828CF" w:rsidRDefault="00A828CF" w:rsidP="00A828C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3A469D">
        <w:t xml:space="preserve"> </w:t>
      </w:r>
    </w:p>
    <w:p w:rsidR="00A828CF" w:rsidRDefault="00A828CF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9D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828CF" w:rsidSect="00E1621C">
      <w:headerReference w:type="default" r:id="rId22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B0" w:rsidRDefault="00DB52B0" w:rsidP="003B7A81">
      <w:pPr>
        <w:spacing w:after="0" w:line="240" w:lineRule="auto"/>
      </w:pPr>
      <w:r>
        <w:separator/>
      </w:r>
    </w:p>
  </w:endnote>
  <w:endnote w:type="continuationSeparator" w:id="0">
    <w:p w:rsidR="00DB52B0" w:rsidRDefault="00DB52B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B0" w:rsidRDefault="00DB52B0" w:rsidP="003B7A81">
      <w:pPr>
        <w:spacing w:after="0" w:line="240" w:lineRule="auto"/>
      </w:pPr>
      <w:r>
        <w:separator/>
      </w:r>
    </w:p>
  </w:footnote>
  <w:footnote w:type="continuationSeparator" w:id="0">
    <w:p w:rsidR="00DB52B0" w:rsidRDefault="00DB52B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2E5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40546"/>
    <w:multiLevelType w:val="hybridMultilevel"/>
    <w:tmpl w:val="A03A3936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7C50B0D0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1"/>
  </w:num>
  <w:num w:numId="5">
    <w:abstractNumId w:val="6"/>
  </w:num>
  <w:num w:numId="6">
    <w:abstractNumId w:val="18"/>
  </w:num>
  <w:num w:numId="7">
    <w:abstractNumId w:val="19"/>
  </w:num>
  <w:num w:numId="8">
    <w:abstractNumId w:val="30"/>
  </w:num>
  <w:num w:numId="9">
    <w:abstractNumId w:val="7"/>
  </w:num>
  <w:num w:numId="10">
    <w:abstractNumId w:val="2"/>
  </w:num>
  <w:num w:numId="11">
    <w:abstractNumId w:val="23"/>
  </w:num>
  <w:num w:numId="12">
    <w:abstractNumId w:val="11"/>
  </w:num>
  <w:num w:numId="13">
    <w:abstractNumId w:val="20"/>
  </w:num>
  <w:num w:numId="14">
    <w:abstractNumId w:val="8"/>
  </w:num>
  <w:num w:numId="15">
    <w:abstractNumId w:val="28"/>
  </w:num>
  <w:num w:numId="16">
    <w:abstractNumId w:val="13"/>
  </w:num>
  <w:num w:numId="17">
    <w:abstractNumId w:val="24"/>
  </w:num>
  <w:num w:numId="18">
    <w:abstractNumId w:val="25"/>
  </w:num>
  <w:num w:numId="19">
    <w:abstractNumId w:val="14"/>
  </w:num>
  <w:num w:numId="20">
    <w:abstractNumId w:val="17"/>
  </w:num>
  <w:num w:numId="21">
    <w:abstractNumId w:val="16"/>
  </w:num>
  <w:num w:numId="22">
    <w:abstractNumId w:val="0"/>
  </w:num>
  <w:num w:numId="23">
    <w:abstractNumId w:val="34"/>
  </w:num>
  <w:num w:numId="24">
    <w:abstractNumId w:val="15"/>
  </w:num>
  <w:num w:numId="25">
    <w:abstractNumId w:val="22"/>
  </w:num>
  <w:num w:numId="26">
    <w:abstractNumId w:val="26"/>
  </w:num>
  <w:num w:numId="27">
    <w:abstractNumId w:val="32"/>
  </w:num>
  <w:num w:numId="28">
    <w:abstractNumId w:val="33"/>
  </w:num>
  <w:num w:numId="29">
    <w:abstractNumId w:val="5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38C9"/>
    <w:rsid w:val="00035B14"/>
    <w:rsid w:val="00044055"/>
    <w:rsid w:val="000457F3"/>
    <w:rsid w:val="0006106A"/>
    <w:rsid w:val="000633AD"/>
    <w:rsid w:val="0006589E"/>
    <w:rsid w:val="00083E5E"/>
    <w:rsid w:val="000878A3"/>
    <w:rsid w:val="000916AA"/>
    <w:rsid w:val="00092644"/>
    <w:rsid w:val="00093B21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10C69"/>
    <w:rsid w:val="00113A20"/>
    <w:rsid w:val="00121DFA"/>
    <w:rsid w:val="00141E3E"/>
    <w:rsid w:val="00150CBB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17817"/>
    <w:rsid w:val="0022091F"/>
    <w:rsid w:val="002215D3"/>
    <w:rsid w:val="00224657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753"/>
    <w:rsid w:val="00316A6B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33A3B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82B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571E7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4960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6963"/>
    <w:rsid w:val="007A056A"/>
    <w:rsid w:val="007A66A8"/>
    <w:rsid w:val="007A7062"/>
    <w:rsid w:val="007B0EB1"/>
    <w:rsid w:val="007B2780"/>
    <w:rsid w:val="007C5941"/>
    <w:rsid w:val="007C776F"/>
    <w:rsid w:val="007D117B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494"/>
    <w:rsid w:val="00822936"/>
    <w:rsid w:val="00847D05"/>
    <w:rsid w:val="008512AB"/>
    <w:rsid w:val="00864768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70E57"/>
    <w:rsid w:val="009800BC"/>
    <w:rsid w:val="0098413A"/>
    <w:rsid w:val="00991494"/>
    <w:rsid w:val="009978BD"/>
    <w:rsid w:val="009A3DA9"/>
    <w:rsid w:val="009A3F42"/>
    <w:rsid w:val="009A4D45"/>
    <w:rsid w:val="009A6AB3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0BBA"/>
    <w:rsid w:val="00A21D78"/>
    <w:rsid w:val="00A2339B"/>
    <w:rsid w:val="00A31D5C"/>
    <w:rsid w:val="00A436F4"/>
    <w:rsid w:val="00A50600"/>
    <w:rsid w:val="00A524EE"/>
    <w:rsid w:val="00A537B6"/>
    <w:rsid w:val="00A53C7B"/>
    <w:rsid w:val="00A60D1D"/>
    <w:rsid w:val="00A717BB"/>
    <w:rsid w:val="00A77EE5"/>
    <w:rsid w:val="00A828CF"/>
    <w:rsid w:val="00A828DF"/>
    <w:rsid w:val="00A9293E"/>
    <w:rsid w:val="00AA2315"/>
    <w:rsid w:val="00AA5798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B5E59"/>
    <w:rsid w:val="00BD6F85"/>
    <w:rsid w:val="00BE06CD"/>
    <w:rsid w:val="00BE4FE6"/>
    <w:rsid w:val="00BE52D9"/>
    <w:rsid w:val="00BF00E5"/>
    <w:rsid w:val="00BF4592"/>
    <w:rsid w:val="00BF4F27"/>
    <w:rsid w:val="00BF7391"/>
    <w:rsid w:val="00C020F3"/>
    <w:rsid w:val="00C158E5"/>
    <w:rsid w:val="00C20C8F"/>
    <w:rsid w:val="00C23B14"/>
    <w:rsid w:val="00C3233E"/>
    <w:rsid w:val="00C32C89"/>
    <w:rsid w:val="00C47D5E"/>
    <w:rsid w:val="00C50EC5"/>
    <w:rsid w:val="00C73A81"/>
    <w:rsid w:val="00CA55BC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5100"/>
    <w:rsid w:val="00D7769A"/>
    <w:rsid w:val="00D904A4"/>
    <w:rsid w:val="00DB2B88"/>
    <w:rsid w:val="00DB4A41"/>
    <w:rsid w:val="00DB52B0"/>
    <w:rsid w:val="00DC1A5F"/>
    <w:rsid w:val="00DD1315"/>
    <w:rsid w:val="00DD6561"/>
    <w:rsid w:val="00DE6E00"/>
    <w:rsid w:val="00E03748"/>
    <w:rsid w:val="00E045B7"/>
    <w:rsid w:val="00E1621C"/>
    <w:rsid w:val="00E40773"/>
    <w:rsid w:val="00E4705B"/>
    <w:rsid w:val="00E51F58"/>
    <w:rsid w:val="00E5383C"/>
    <w:rsid w:val="00E538D6"/>
    <w:rsid w:val="00E6275C"/>
    <w:rsid w:val="00E62E57"/>
    <w:rsid w:val="00E65DD8"/>
    <w:rsid w:val="00E662B3"/>
    <w:rsid w:val="00E67214"/>
    <w:rsid w:val="00E67578"/>
    <w:rsid w:val="00E711C3"/>
    <w:rsid w:val="00E738E2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EF40E4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474E4"/>
    <w:rsid w:val="00F524E0"/>
    <w:rsid w:val="00F53689"/>
    <w:rsid w:val="00F559D0"/>
    <w:rsid w:val="00F61C7F"/>
    <w:rsid w:val="00F6481E"/>
    <w:rsid w:val="00F72CE0"/>
    <w:rsid w:val="00F8147B"/>
    <w:rsid w:val="00F9087E"/>
    <w:rsid w:val="00F975FE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A82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A8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DCAF49A76EFE597657A7957CC63A9B90966EB594D6BDAA5BCFA79104EEgDeDF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6354.5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3046A43039EFE28E58FF9B410571D3B2D248C644228A25516BEC2CE0BDV7e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6A43039EFE28E58FF9B410571D3B2D248CE4E228325516BEC2CE0BDV7e4F" TargetMode="External"/><Relationship Id="rId20" Type="http://schemas.openxmlformats.org/officeDocument/2006/relationships/hyperlink" Target="consultantplus://offline/ref=DCAF49A76EFE597657A7957CC63A9B909562B493D0BCAA5BCFA79104EEgDe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DCAF49A76EFE597657A7957CC63A9B90966EB797D2B0AA5BCFA79104EEgDe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8633-DD3A-40AB-BDA5-463A4A07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2</cp:revision>
  <cp:lastPrinted>2018-05-11T05:51:00Z</cp:lastPrinted>
  <dcterms:created xsi:type="dcterms:W3CDTF">2018-08-29T09:22:00Z</dcterms:created>
  <dcterms:modified xsi:type="dcterms:W3CDTF">2018-08-29T09:22:00Z</dcterms:modified>
</cp:coreProperties>
</file>